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A" w:rsidRDefault="002449DA" w:rsidP="002449DA">
      <w:pPr>
        <w:spacing w:line="36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 </w:t>
      </w:r>
      <w:r>
        <w:rPr>
          <w:rFonts w:ascii="Helvetica" w:hAnsi="Helvetica" w:cs="Helvetica"/>
          <w:noProof/>
          <w:color w:val="000000"/>
          <w:bdr w:val="single" w:sz="8" w:space="0" w:color="auto" w:frame="1"/>
        </w:rPr>
        <w:drawing>
          <wp:inline distT="0" distB="0" distL="0" distR="0">
            <wp:extent cx="2343150" cy="1276350"/>
            <wp:effectExtent l="0" t="0" r="0" b="0"/>
            <wp:docPr id="2" name="Resim 2" descr="Açıklama: Görüntü gönderen tarafından kaldırıld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Görüntü gönderen tarafından kaldırıldı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 xml:space="preserve"> </w:t>
      </w:r>
    </w:p>
    <w:p w:rsidR="002449DA" w:rsidRDefault="002449DA" w:rsidP="002449DA">
      <w:pPr>
        <w:pStyle w:val="Balk1"/>
        <w:spacing w:line="312" w:lineRule="exact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TEKNİK BÜLTEN:318</w:t>
      </w:r>
      <w:r>
        <w:rPr>
          <w:rFonts w:eastAsia="Times New Roman"/>
          <w:sz w:val="36"/>
          <w:szCs w:val="36"/>
        </w:rPr>
        <w:br/>
        <w:t>22.03.2019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  <w:bdr w:val="single" w:sz="8" w:space="0" w:color="auto" w:frame="1"/>
        </w:rPr>
        <w:drawing>
          <wp:inline distT="0" distB="0" distL="0" distR="0">
            <wp:extent cx="1047750" cy="390525"/>
            <wp:effectExtent l="0" t="0" r="0" b="9525"/>
            <wp:docPr id="1" name="Resim 1" descr="Açıklama: Görüntü gönderen tarafından kaldırıld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Görüntü gönderen tarafından kaldırıldı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Style w:val="Gl"/>
          <w:rFonts w:ascii="Helvetica" w:hAnsi="Helvetica" w:cs="Helvetica"/>
          <w:color w:val="000000"/>
        </w:rPr>
        <w:t>TÜRKİYE</w:t>
      </w:r>
      <w:r>
        <w:rPr>
          <w:rFonts w:ascii="Helvetica" w:hAnsi="Helvetica" w:cs="Helvetica"/>
          <w:color w:val="000000"/>
        </w:rPr>
        <w:t xml:space="preserve"> 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bookmarkStart w:id="0" w:name="_GoBack"/>
      <w:proofErr w:type="spellStart"/>
      <w:r>
        <w:rPr>
          <w:rFonts w:ascii="Helvetica" w:hAnsi="Helvetica" w:cs="Helvetica"/>
          <w:color w:val="000000"/>
        </w:rPr>
        <w:t>VLSFO'nun</w:t>
      </w:r>
      <w:proofErr w:type="spellEnd"/>
      <w:r>
        <w:rPr>
          <w:rFonts w:ascii="Helvetica" w:hAnsi="Helvetica" w:cs="Helvetica"/>
          <w:color w:val="000000"/>
        </w:rPr>
        <w:t xml:space="preserve"> kullanımı (% </w:t>
      </w:r>
      <w:proofErr w:type="gramStart"/>
      <w:r>
        <w:rPr>
          <w:rFonts w:ascii="Helvetica" w:hAnsi="Helvetica" w:cs="Helvetica"/>
          <w:color w:val="000000"/>
        </w:rPr>
        <w:t>0.5</w:t>
      </w:r>
      <w:proofErr w:type="gramEnd"/>
      <w:r>
        <w:rPr>
          <w:rFonts w:ascii="Helvetica" w:hAnsi="Helvetica" w:cs="Helvetica"/>
          <w:color w:val="000000"/>
        </w:rPr>
        <w:t xml:space="preserve"> kükürtlü yakıt) : </w:t>
      </w:r>
      <w:bookmarkEnd w:id="0"/>
      <w:r>
        <w:rPr>
          <w:rFonts w:ascii="Helvetica" w:hAnsi="Helvetica" w:cs="Helvetica"/>
          <w:color w:val="000000"/>
        </w:rPr>
        <w:br/>
        <w:t> </w:t>
      </w:r>
      <w:r>
        <w:rPr>
          <w:rFonts w:ascii="Helvetica" w:hAnsi="Helvetica" w:cs="Helvetica"/>
          <w:color w:val="000000"/>
        </w:rPr>
        <w:br/>
        <w:t>Viswa Lab, 0.50% kükürt ihtiyacını karşılamak için IMO 2020’de pazara sunulacak olan “Çok Düşük Kükürtlü Yakıtlar” (VLSFO) adı verilen birçok  yakıt karışımını test ediyor.</w:t>
      </w:r>
      <w:r>
        <w:rPr>
          <w:rFonts w:ascii="Helvetica" w:hAnsi="Helvetica" w:cs="Helvetica"/>
          <w:color w:val="000000"/>
        </w:rPr>
        <w:br/>
        <w:t>Bu yakıtların birkaç farklı karışımdan oluştuğu ve kalitenin çeşitli faktörlere bağlı olduğu unutulmamalıdır.</w:t>
      </w:r>
      <w:r>
        <w:rPr>
          <w:rFonts w:ascii="Helvetica" w:hAnsi="Helvetica" w:cs="Helvetica"/>
          <w:color w:val="000000"/>
        </w:rPr>
        <w:br/>
        <w:t> </w:t>
      </w:r>
      <w:r>
        <w:rPr>
          <w:rFonts w:ascii="Helvetica" w:hAnsi="Helvetica" w:cs="Helvetica"/>
          <w:color w:val="000000"/>
        </w:rPr>
        <w:br/>
        <w:t xml:space="preserve">Çeşitli kuruluşlar (IMO, IBIA, MAN </w:t>
      </w:r>
      <w:proofErr w:type="spellStart"/>
      <w:r>
        <w:rPr>
          <w:rFonts w:ascii="Helvetica" w:hAnsi="Helvetica" w:cs="Helvetica"/>
          <w:color w:val="000000"/>
        </w:rPr>
        <w:t>B&amp;W,vb</w:t>
      </w:r>
      <w:proofErr w:type="spellEnd"/>
      <w:r>
        <w:rPr>
          <w:rFonts w:ascii="Helvetica" w:hAnsi="Helvetica" w:cs="Helvetica"/>
          <w:color w:val="000000"/>
        </w:rPr>
        <w:t>) ve tedarikçiler (</w:t>
      </w:r>
      <w:proofErr w:type="spellStart"/>
      <w:r>
        <w:rPr>
          <w:rFonts w:ascii="Helvetica" w:hAnsi="Helvetica" w:cs="Helvetica"/>
          <w:color w:val="000000"/>
        </w:rPr>
        <w:t>Exxon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gramStart"/>
      <w:r>
        <w:rPr>
          <w:rFonts w:ascii="Helvetica" w:hAnsi="Helvetica" w:cs="Helvetica"/>
          <w:color w:val="000000"/>
        </w:rPr>
        <w:t>BP , Shell</w:t>
      </w:r>
      <w:proofErr w:type="gramEnd"/>
      <w:r>
        <w:rPr>
          <w:rFonts w:ascii="Helvetica" w:hAnsi="Helvetica" w:cs="Helvetica"/>
          <w:color w:val="000000"/>
        </w:rPr>
        <w:t xml:space="preserve"> ,vb.) yakıt kullanıcılarına yardımcı olmak için bu yeni yakıt türlerinin nasıl kullanılacağına ilişkin bazı teknik notlar yayınlıyorlar.</w:t>
      </w:r>
      <w:r>
        <w:rPr>
          <w:rFonts w:ascii="Helvetica" w:hAnsi="Helvetica" w:cs="Helvetica"/>
          <w:color w:val="000000"/>
        </w:rPr>
        <w:br/>
        <w:t> </w:t>
      </w:r>
      <w:r>
        <w:rPr>
          <w:rFonts w:ascii="Helvetica" w:hAnsi="Helvetica" w:cs="Helvetica"/>
          <w:color w:val="000000"/>
        </w:rPr>
        <w:br/>
        <w:t>Bu teknik güncelleme, yakıt kullanıcılarının bilgilendirilmesi için farklı kaynaklardan alınan teknik notlardan derlenmiştir.</w:t>
      </w:r>
      <w:r>
        <w:rPr>
          <w:rFonts w:ascii="Helvetica" w:hAnsi="Helvetica" w:cs="Helvetica"/>
          <w:color w:val="000000"/>
        </w:rPr>
        <w:br/>
        <w:t xml:space="preserve">  </w:t>
      </w:r>
    </w:p>
    <w:p w:rsidR="002449DA" w:rsidRDefault="002449DA" w:rsidP="002449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ISO 8217 Yakıtın Özellikleri (yakıtın gerçek parametreleri) :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Teknik özelliklerini bilmediğiniz </w:t>
      </w:r>
      <w:proofErr w:type="spellStart"/>
      <w:r>
        <w:rPr>
          <w:rFonts w:ascii="Helvetica" w:hAnsi="Helvetica" w:cs="Helvetica"/>
          <w:color w:val="000000"/>
        </w:rPr>
        <w:t>VLSFO’ları</w:t>
      </w:r>
      <w:proofErr w:type="spellEnd"/>
      <w:r>
        <w:rPr>
          <w:rFonts w:ascii="Helvetica" w:hAnsi="Helvetica" w:cs="Helvetica"/>
          <w:color w:val="000000"/>
        </w:rPr>
        <w:t xml:space="preserve"> tedarik etmemeniz özellikle önerilir.</w:t>
      </w:r>
      <w:r>
        <w:rPr>
          <w:rFonts w:ascii="Helvetica" w:hAnsi="Helvetica" w:cs="Helvetica"/>
          <w:color w:val="000000"/>
        </w:rPr>
        <w:br/>
        <w:t>Lütfen aşağıdaki parametrelerin kontrol edildiğinden emin olun;</w:t>
      </w:r>
      <w:r>
        <w:rPr>
          <w:rFonts w:ascii="Helvetica" w:hAnsi="Helvetica" w:cs="Helvetica"/>
          <w:color w:val="000000"/>
        </w:rPr>
        <w:br/>
        <w:t xml:space="preserve">  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     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>. ISO 8217 şartnamesine uygun yakıt parametrelerine sahip mi?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b. </w:t>
      </w:r>
      <w:proofErr w:type="spellStart"/>
      <w:r>
        <w:rPr>
          <w:rFonts w:ascii="Helvetica" w:hAnsi="Helvetica" w:cs="Helvetica"/>
          <w:color w:val="000000"/>
        </w:rPr>
        <w:t>Catfinleri</w:t>
      </w:r>
      <w:proofErr w:type="spellEnd"/>
      <w:r>
        <w:rPr>
          <w:rFonts w:ascii="Helvetica" w:hAnsi="Helvetica" w:cs="Helvetica"/>
          <w:color w:val="000000"/>
        </w:rPr>
        <w:t xml:space="preserve"> kontrol edin - </w:t>
      </w:r>
      <w:proofErr w:type="spellStart"/>
      <w:r>
        <w:rPr>
          <w:rFonts w:ascii="Helvetica" w:hAnsi="Helvetica" w:cs="Helvetica"/>
          <w:color w:val="000000"/>
        </w:rPr>
        <w:t>Catfinler</w:t>
      </w:r>
      <w:proofErr w:type="spellEnd"/>
      <w:r>
        <w:rPr>
          <w:rFonts w:ascii="Helvetica" w:hAnsi="Helvetica" w:cs="Helvetica"/>
          <w:color w:val="000000"/>
        </w:rPr>
        <w:t xml:space="preserve"> çok yüksek bulunursa işleme prosedürlerini izleyin (</w:t>
      </w:r>
      <w:proofErr w:type="spellStart"/>
      <w:proofErr w:type="gramStart"/>
      <w:r>
        <w:rPr>
          <w:rFonts w:ascii="Helvetica" w:hAnsi="Helvetica" w:cs="Helvetica"/>
          <w:color w:val="000000"/>
        </w:rPr>
        <w:t>dinlendirme,dreyn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etme ve uygun temizleme)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proofErr w:type="gramStart"/>
      <w:r>
        <w:rPr>
          <w:rFonts w:ascii="Helvetica" w:hAnsi="Helvetica" w:cs="Helvetica"/>
          <w:color w:val="000000"/>
        </w:rPr>
        <w:t>c</w:t>
      </w:r>
      <w:proofErr w:type="gram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Sediment</w:t>
      </w:r>
      <w:proofErr w:type="spellEnd"/>
      <w:r>
        <w:rPr>
          <w:rFonts w:ascii="Helvetica" w:hAnsi="Helvetica" w:cs="Helvetica"/>
          <w:color w:val="000000"/>
        </w:rPr>
        <w:t xml:space="preserve"> içeriği hem organik hem de inorganik </w:t>
      </w:r>
      <w:proofErr w:type="spellStart"/>
      <w:r>
        <w:rPr>
          <w:rFonts w:ascii="Helvetica" w:hAnsi="Helvetica" w:cs="Helvetica"/>
          <w:color w:val="000000"/>
        </w:rPr>
        <w:t>sediment</w:t>
      </w:r>
      <w:proofErr w:type="spellEnd"/>
      <w:r>
        <w:rPr>
          <w:rFonts w:ascii="Helvetica" w:hAnsi="Helvetica" w:cs="Helvetica"/>
          <w:color w:val="000000"/>
        </w:rPr>
        <w:t xml:space="preserve"> olarak </w:t>
      </w:r>
      <w:proofErr w:type="spellStart"/>
      <w:r>
        <w:rPr>
          <w:rFonts w:ascii="Helvetica" w:hAnsi="Helvetica" w:cs="Helvetica"/>
          <w:color w:val="000000"/>
        </w:rPr>
        <w:t>tesbiti</w:t>
      </w:r>
      <w:proofErr w:type="spellEnd"/>
      <w:r>
        <w:rPr>
          <w:rFonts w:ascii="Helvetica" w:hAnsi="Helvetica" w:cs="Helvetica"/>
          <w:color w:val="000000"/>
        </w:rPr>
        <w:t>,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proofErr w:type="gramStart"/>
      <w:r>
        <w:rPr>
          <w:rFonts w:ascii="Helvetica" w:hAnsi="Helvetica" w:cs="Helvetica"/>
          <w:color w:val="000000"/>
        </w:rPr>
        <w:t>d</w:t>
      </w:r>
      <w:proofErr w:type="gramEnd"/>
      <w:r>
        <w:rPr>
          <w:rFonts w:ascii="Helvetica" w:hAnsi="Helvetica" w:cs="Helvetica"/>
          <w:color w:val="000000"/>
        </w:rPr>
        <w:t xml:space="preserve">. Asit sayısı ve tercihen ayrıca yakıtın </w:t>
      </w:r>
      <w:proofErr w:type="spellStart"/>
      <w:r>
        <w:rPr>
          <w:rFonts w:ascii="Helvetica" w:hAnsi="Helvetica" w:cs="Helvetica"/>
          <w:color w:val="000000"/>
        </w:rPr>
        <w:t>pH'ı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proofErr w:type="gramStart"/>
      <w:r>
        <w:rPr>
          <w:rFonts w:ascii="Helvetica" w:hAnsi="Helvetica" w:cs="Helvetica"/>
          <w:color w:val="000000"/>
        </w:rPr>
        <w:t>e</w:t>
      </w:r>
      <w:proofErr w:type="gramEnd"/>
      <w:r>
        <w:rPr>
          <w:rFonts w:ascii="Helvetica" w:hAnsi="Helvetica" w:cs="Helvetica"/>
          <w:color w:val="000000"/>
        </w:rPr>
        <w:t>. Kullanılmış yağlama yağı varlığı (Kalsiyum, Fosfor ve Çinko varlığı)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proofErr w:type="gramStart"/>
      <w:r>
        <w:rPr>
          <w:rFonts w:ascii="Helvetica" w:hAnsi="Helvetica" w:cs="Helvetica"/>
          <w:color w:val="000000"/>
        </w:rPr>
        <w:t>f</w:t>
      </w:r>
      <w:proofErr w:type="gramEnd"/>
      <w:r>
        <w:rPr>
          <w:rFonts w:ascii="Helvetica" w:hAnsi="Helvetica" w:cs="Helvetica"/>
          <w:color w:val="000000"/>
        </w:rPr>
        <w:t>. Akma Noktası gibi soğuk akış özellikleri.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proofErr w:type="gramStart"/>
      <w:r>
        <w:rPr>
          <w:rFonts w:ascii="Helvetica" w:hAnsi="Helvetica" w:cs="Helvetica"/>
          <w:color w:val="000000"/>
        </w:rPr>
        <w:t>g.</w:t>
      </w:r>
      <w:proofErr w:type="gramEnd"/>
      <w:r>
        <w:rPr>
          <w:rFonts w:ascii="Helvetica" w:hAnsi="Helvetica" w:cs="Helvetica"/>
          <w:color w:val="000000"/>
        </w:rPr>
        <w:t xml:space="preserve"> Alevlenme noktası.</w:t>
      </w:r>
    </w:p>
    <w:p w:rsidR="002449DA" w:rsidRDefault="002449DA" w:rsidP="002449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Yakıtınızı bilinen ve güvenilir yakıt tedarikçilerinden satın almayı prensip edinin.</w:t>
      </w:r>
    </w:p>
    <w:p w:rsidR="002449DA" w:rsidRDefault="002449DA" w:rsidP="002449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Tankın içini gerektiği gibi temizleyin. IMO </w:t>
      </w:r>
      <w:proofErr w:type="spellStart"/>
      <w:r>
        <w:rPr>
          <w:rFonts w:ascii="Helvetica" w:eastAsia="Times New Roman" w:hAnsi="Helvetica" w:cs="Helvetica"/>
          <w:color w:val="000000"/>
        </w:rPr>
        <w:t>bunker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tanklarının VLSFO alımına nasıl hazır hale getirileceği ile ilgili taslak bir </w:t>
      </w:r>
      <w:proofErr w:type="spellStart"/>
      <w:r>
        <w:rPr>
          <w:rFonts w:ascii="Helvetica" w:eastAsia="Times New Roman" w:hAnsi="Helvetica" w:cs="Helvetica"/>
          <w:color w:val="000000"/>
        </w:rPr>
        <w:t>guideline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yayınladı.</w:t>
      </w:r>
    </w:p>
    <w:p w:rsidR="002449DA" w:rsidRDefault="002449DA" w:rsidP="002449DA">
      <w:pPr>
        <w:spacing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(ISWG </w:t>
      </w:r>
      <w:r>
        <w:rPr>
          <w:rFonts w:ascii="Cambria Math" w:hAnsi="Cambria Math"/>
          <w:color w:val="000000"/>
        </w:rPr>
        <w:t>‐</w:t>
      </w:r>
      <w:r>
        <w:rPr>
          <w:rFonts w:ascii="Helvetica" w:hAnsi="Helvetica" w:cs="Helvetica"/>
          <w:color w:val="000000"/>
        </w:rPr>
        <w:t xml:space="preserve"> AP 1/2 / 11</w:t>
      </w:r>
      <w:r>
        <w:rPr>
          <w:rFonts w:ascii="Cambria Math" w:hAnsi="Cambria Math"/>
          <w:color w:val="000000"/>
        </w:rPr>
        <w:t>‐</w:t>
      </w:r>
      <w:r>
        <w:rPr>
          <w:rFonts w:ascii="Helvetica" w:hAnsi="Helvetica" w:cs="Helvetica"/>
          <w:color w:val="000000"/>
        </w:rPr>
        <w:t xml:space="preserve"> Hazırlık ve geçiş sorunları: Gemi 2020 için uygulama </w:t>
      </w:r>
      <w:proofErr w:type="spellStart"/>
      <w:r>
        <w:rPr>
          <w:rFonts w:ascii="Helvetica" w:hAnsi="Helvetica" w:cs="Helvetica"/>
          <w:color w:val="000000"/>
        </w:rPr>
        <w:t>guideline’ı</w:t>
      </w:r>
      <w:proofErr w:type="spellEnd"/>
      <w:r>
        <w:rPr>
          <w:rFonts w:ascii="Helvetica" w:hAnsi="Helvetica" w:cs="Helvetica"/>
          <w:color w:val="000000"/>
        </w:rPr>
        <w:t xml:space="preserve">) </w:t>
      </w:r>
    </w:p>
    <w:p w:rsidR="002449DA" w:rsidRDefault="002449DA" w:rsidP="002449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Bu yakıtların diğer yakıtlarla karışmasını önleyin.</w:t>
      </w:r>
    </w:p>
    <w:p w:rsidR="00F32939" w:rsidRDefault="002449DA" w:rsidP="002449DA">
      <w:r>
        <w:rPr>
          <w:rFonts w:ascii="Helvetica" w:hAnsi="Helvetica"/>
          <w:color w:val="000000"/>
        </w:rPr>
        <w:t>      5.  Yakıtlar arasındaki uyumu, VLSFO, ULSFO veya MGO olup olmadığını kontrol edin. Karışım kaçınılmaz ise, tedarikçi veya test laboratuvarı tarafından önerilen karışım oranının üzerinde karışım yapmaktan kaçının.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 xml:space="preserve">       6. </w:t>
      </w:r>
      <w:proofErr w:type="spellStart"/>
      <w:r>
        <w:rPr>
          <w:rFonts w:ascii="Helvetica" w:hAnsi="Helvetica"/>
          <w:color w:val="000000"/>
        </w:rPr>
        <w:t>Seperatör</w:t>
      </w:r>
      <w:proofErr w:type="spellEnd"/>
      <w:r>
        <w:rPr>
          <w:rFonts w:ascii="Helvetica" w:hAnsi="Helvetica"/>
          <w:color w:val="000000"/>
        </w:rPr>
        <w:t xml:space="preserve">, filtre </w:t>
      </w:r>
      <w:proofErr w:type="spellStart"/>
      <w:r>
        <w:rPr>
          <w:rFonts w:ascii="Helvetica" w:hAnsi="Helvetica"/>
          <w:color w:val="000000"/>
        </w:rPr>
        <w:t>vs.'deki</w:t>
      </w:r>
      <w:proofErr w:type="spellEnd"/>
      <w:r>
        <w:rPr>
          <w:rFonts w:ascii="Helvetica" w:hAnsi="Helvetica"/>
          <w:color w:val="000000"/>
        </w:rPr>
        <w:t xml:space="preserve"> çamur oluşumu yakından izleyin. </w:t>
      </w:r>
      <w:proofErr w:type="spellStart"/>
      <w:r>
        <w:rPr>
          <w:rFonts w:ascii="Helvetica" w:hAnsi="Helvetica"/>
          <w:color w:val="000000"/>
        </w:rPr>
        <w:t>Seperatörünüzü</w:t>
      </w:r>
      <w:proofErr w:type="spellEnd"/>
      <w:r>
        <w:rPr>
          <w:rFonts w:ascii="Helvetica" w:hAnsi="Helvetica"/>
          <w:color w:val="000000"/>
        </w:rPr>
        <w:t xml:space="preserve"> buna göre düzenleyin.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 xml:space="preserve">      7. Sağlanan yakıtların bir kısmında </w:t>
      </w:r>
      <w:proofErr w:type="spellStart"/>
      <w:proofErr w:type="gramStart"/>
      <w:r>
        <w:rPr>
          <w:rFonts w:ascii="Helvetica" w:hAnsi="Helvetica"/>
          <w:color w:val="000000"/>
        </w:rPr>
        <w:t>oluşabilecek,yakıtın</w:t>
      </w:r>
      <w:proofErr w:type="spellEnd"/>
      <w:proofErr w:type="gramEnd"/>
      <w:r>
        <w:rPr>
          <w:rFonts w:ascii="Helvetica" w:hAnsi="Helvetica"/>
          <w:color w:val="000000"/>
        </w:rPr>
        <w:t xml:space="preserve"> soğuk akış özelliklerine dikkat edin bazı bölgeler </w:t>
      </w:r>
      <w:proofErr w:type="spellStart"/>
      <w:r>
        <w:rPr>
          <w:rFonts w:ascii="Helvetica" w:hAnsi="Helvetica"/>
          <w:color w:val="000000"/>
        </w:rPr>
        <w:t>parafinik</w:t>
      </w:r>
      <w:proofErr w:type="spellEnd"/>
      <w:r>
        <w:rPr>
          <w:rFonts w:ascii="Helvetica" w:hAnsi="Helvetica"/>
          <w:color w:val="000000"/>
        </w:rPr>
        <w:t xml:space="preserve"> olabilir. </w:t>
      </w:r>
      <w:proofErr w:type="gramStart"/>
      <w:r>
        <w:rPr>
          <w:rFonts w:ascii="Helvetica" w:hAnsi="Helvetica"/>
          <w:color w:val="000000"/>
        </w:rPr>
        <w:t>Bu ,tanklarda</w:t>
      </w:r>
      <w:proofErr w:type="gramEnd"/>
      <w:r>
        <w:rPr>
          <w:rFonts w:ascii="Helvetica" w:hAnsi="Helvetica"/>
          <w:color w:val="000000"/>
        </w:rPr>
        <w:t xml:space="preserve"> büyük miktarlarda Parafinin birikmesiyle sonuçlanacaktır. Bu </w:t>
      </w:r>
      <w:proofErr w:type="gramStart"/>
      <w:r>
        <w:rPr>
          <w:rFonts w:ascii="Helvetica" w:hAnsi="Helvetica"/>
          <w:color w:val="000000"/>
        </w:rPr>
        <w:t>da ,yakıtın</w:t>
      </w:r>
      <w:proofErr w:type="gramEnd"/>
      <w:r>
        <w:rPr>
          <w:rFonts w:ascii="Helvetica" w:hAnsi="Helvetica"/>
          <w:color w:val="000000"/>
        </w:rPr>
        <w:t xml:space="preserve"> sürekli ısıtma ve dolaşım özelliği olan tanklara alınması ihtiyacı olacağı anlamına gelir.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 xml:space="preserve">      8. Bu yakıtların bazıları daha düşük viskoziteye sahip olabilir (Viswa Lab, viskozitesi </w:t>
      </w:r>
      <w:proofErr w:type="gramStart"/>
      <w:r>
        <w:rPr>
          <w:rFonts w:ascii="Helvetica" w:hAnsi="Helvetica"/>
          <w:color w:val="000000"/>
        </w:rPr>
        <w:t>2.5</w:t>
      </w:r>
      <w:proofErr w:type="gram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cSt</w:t>
      </w:r>
      <w:proofErr w:type="spellEnd"/>
      <w:r>
        <w:rPr>
          <w:rFonts w:ascii="Helvetica" w:hAnsi="Helvetica"/>
          <w:color w:val="000000"/>
        </w:rPr>
        <w:t xml:space="preserve"> olan </w:t>
      </w:r>
      <w:proofErr w:type="spellStart"/>
      <w:r>
        <w:rPr>
          <w:rFonts w:ascii="Helvetica" w:hAnsi="Helvetica"/>
          <w:color w:val="000000"/>
        </w:rPr>
        <w:t>VLSFO’lar</w:t>
      </w:r>
      <w:proofErr w:type="spellEnd"/>
      <w:r>
        <w:rPr>
          <w:rFonts w:ascii="Helvetica" w:hAnsi="Helvetica"/>
          <w:color w:val="000000"/>
        </w:rPr>
        <w:t xml:space="preserve"> gözlemlenmiştir). </w:t>
      </w:r>
      <w:proofErr w:type="spellStart"/>
      <w:r>
        <w:rPr>
          <w:rFonts w:ascii="Helvetica" w:hAnsi="Helvetica"/>
          <w:color w:val="000000"/>
        </w:rPr>
        <w:t>Vizkozitenin</w:t>
      </w:r>
      <w:proofErr w:type="spellEnd"/>
      <w:r>
        <w:rPr>
          <w:rFonts w:ascii="Helvetica" w:hAnsi="Helvetica"/>
          <w:color w:val="000000"/>
        </w:rPr>
        <w:t xml:space="preserve"> makine üreticileri sınırlarında muhafaza edildiğinden emin </w:t>
      </w:r>
      <w:proofErr w:type="spellStart"/>
      <w:proofErr w:type="gramStart"/>
      <w:r>
        <w:rPr>
          <w:rFonts w:ascii="Helvetica" w:hAnsi="Helvetica"/>
          <w:color w:val="000000"/>
        </w:rPr>
        <w:t>olun.Isıtma</w:t>
      </w:r>
      <w:proofErr w:type="spellEnd"/>
      <w:proofErr w:type="gramEnd"/>
      <w:r>
        <w:rPr>
          <w:rFonts w:ascii="Helvetica" w:hAnsi="Helvetica"/>
          <w:color w:val="000000"/>
        </w:rPr>
        <w:t xml:space="preserve"> ve soğutma protokollerinin eklenmesi gerekebileceğini </w:t>
      </w:r>
      <w:proofErr w:type="spellStart"/>
      <w:r>
        <w:rPr>
          <w:rFonts w:ascii="Helvetica" w:hAnsi="Helvetica"/>
          <w:color w:val="000000"/>
        </w:rPr>
        <w:t>unutmayın.Tedarik</w:t>
      </w:r>
      <w:proofErr w:type="spellEnd"/>
      <w:r>
        <w:rPr>
          <w:rFonts w:ascii="Helvetica" w:hAnsi="Helvetica"/>
          <w:color w:val="000000"/>
        </w:rPr>
        <w:t xml:space="preserve"> edilen yakıtlardaki </w:t>
      </w:r>
      <w:proofErr w:type="spellStart"/>
      <w:r>
        <w:rPr>
          <w:rFonts w:ascii="Helvetica" w:hAnsi="Helvetica"/>
          <w:color w:val="000000"/>
        </w:rPr>
        <w:t>viskoziteleredeki</w:t>
      </w:r>
      <w:proofErr w:type="spellEnd"/>
      <w:r>
        <w:rPr>
          <w:rFonts w:ascii="Helvetica" w:hAnsi="Helvetica"/>
          <w:color w:val="000000"/>
        </w:rPr>
        <w:t xml:space="preserve"> farklılıkların üstesinden gelebilmek için yakıt pompalarının uygun ve iyi şartlarda olduğunda emin olun.</w:t>
      </w:r>
      <w:r>
        <w:rPr>
          <w:rFonts w:ascii="Helvetica" w:hAnsi="Helvetica"/>
          <w:color w:val="000000"/>
        </w:rPr>
        <w:br/>
        <w:t> </w:t>
      </w:r>
      <w:r>
        <w:rPr>
          <w:rFonts w:ascii="Helvetica" w:hAnsi="Helvetica"/>
          <w:color w:val="000000"/>
        </w:rPr>
        <w:br/>
        <w:t>     9. Az miktarda kükürt içeriğine bağlı silindir yağlamasında yapılması gereken değişikliklerde yakıt ve makine üreticileri tarafından önerildiği gibi ilerlenmelidir.</w:t>
      </w:r>
      <w:r>
        <w:rPr>
          <w:rFonts w:ascii="Helvetica" w:hAnsi="Helvetica"/>
          <w:color w:val="000000"/>
        </w:rPr>
        <w:br/>
        <w:t> </w:t>
      </w:r>
      <w:r>
        <w:rPr>
          <w:rFonts w:ascii="Helvetica" w:hAnsi="Helvetica"/>
          <w:color w:val="000000"/>
        </w:rPr>
        <w:br/>
        <w:t xml:space="preserve">    10. Yakıtın uygun şekilde </w:t>
      </w:r>
      <w:proofErr w:type="spellStart"/>
      <w:r>
        <w:rPr>
          <w:rFonts w:ascii="Helvetica" w:hAnsi="Helvetica"/>
          <w:color w:val="000000"/>
        </w:rPr>
        <w:t>sepere</w:t>
      </w:r>
      <w:proofErr w:type="spellEnd"/>
      <w:r>
        <w:rPr>
          <w:rFonts w:ascii="Helvetica" w:hAnsi="Helvetica"/>
          <w:color w:val="000000"/>
        </w:rPr>
        <w:t xml:space="preserve"> edilmesi için doğru </w:t>
      </w:r>
      <w:proofErr w:type="spellStart"/>
      <w:r>
        <w:rPr>
          <w:rFonts w:ascii="Helvetica" w:hAnsi="Helvetica"/>
          <w:color w:val="000000"/>
        </w:rPr>
        <w:t>seperasyon</w:t>
      </w:r>
      <w:proofErr w:type="spellEnd"/>
      <w:r>
        <w:rPr>
          <w:rFonts w:ascii="Helvetica" w:hAnsi="Helvetica"/>
          <w:color w:val="000000"/>
        </w:rPr>
        <w:t xml:space="preserve"> sıcaklıklarının </w:t>
      </w:r>
      <w:r>
        <w:rPr>
          <w:rFonts w:ascii="Helvetica" w:hAnsi="Helvetica"/>
          <w:color w:val="000000"/>
        </w:rPr>
        <w:lastRenderedPageBreak/>
        <w:t xml:space="preserve">bilinmesi gerekir. </w:t>
      </w:r>
      <w:proofErr w:type="spellStart"/>
      <w:r>
        <w:rPr>
          <w:rFonts w:ascii="Helvetica" w:hAnsi="Helvetica"/>
          <w:color w:val="000000"/>
        </w:rPr>
        <w:t>Seperasyonun</w:t>
      </w:r>
      <w:proofErr w:type="spellEnd"/>
      <w:r>
        <w:rPr>
          <w:rFonts w:ascii="Helvetica" w:hAnsi="Helvetica"/>
          <w:color w:val="000000"/>
        </w:rPr>
        <w:t xml:space="preserve"> verimli olması için laboratuvarınızdan doğru sıcaklık derecesi önerisini alın.</w:t>
      </w:r>
      <w:r>
        <w:rPr>
          <w:rFonts w:ascii="Helvetica" w:hAnsi="Helvetica"/>
          <w:color w:val="000000"/>
        </w:rPr>
        <w:br/>
        <w:t> </w:t>
      </w:r>
      <w:r>
        <w:rPr>
          <w:rFonts w:ascii="Helvetica" w:hAnsi="Helvetica"/>
          <w:color w:val="000000"/>
        </w:rPr>
        <w:br/>
        <w:t>Denizcilik şirketleri, kullanılacak yakıtlar hakkında uygun bilgi sağlamak için laboratuvarlara güveniyorlar.</w:t>
      </w:r>
      <w:r>
        <w:rPr>
          <w:rFonts w:ascii="Helvetica" w:hAnsi="Helvetica"/>
          <w:color w:val="000000"/>
        </w:rPr>
        <w:br/>
        <w:t xml:space="preserve">Viswa Lab, yakıt kullanıcılarına tavsiyede bulunabilmek adına  </w:t>
      </w:r>
      <w:proofErr w:type="spellStart"/>
      <w:r>
        <w:rPr>
          <w:rFonts w:ascii="Helvetica" w:hAnsi="Helvetica"/>
          <w:color w:val="000000"/>
        </w:rPr>
        <w:t>VLSFO’nun</w:t>
      </w:r>
      <w:proofErr w:type="spellEnd"/>
      <w:r>
        <w:rPr>
          <w:rFonts w:ascii="Helvetica" w:hAnsi="Helvetica"/>
          <w:color w:val="000000"/>
        </w:rPr>
        <w:t xml:space="preserve"> özelliklerini analiz etmek ve </w:t>
      </w:r>
      <w:proofErr w:type="spellStart"/>
      <w:proofErr w:type="gramStart"/>
      <w:r>
        <w:rPr>
          <w:rFonts w:ascii="Helvetica" w:hAnsi="Helvetica"/>
          <w:color w:val="000000"/>
        </w:rPr>
        <w:t>incelemektedir.Aynı</w:t>
      </w:r>
      <w:proofErr w:type="spellEnd"/>
      <w:proofErr w:type="gramEnd"/>
      <w:r>
        <w:rPr>
          <w:rFonts w:ascii="Helvetica" w:hAnsi="Helvetica"/>
          <w:color w:val="000000"/>
        </w:rPr>
        <w:t xml:space="preserve"> zamanda  yakıtla ilgili sorularınıza yardımcı olabilmek için IMO 2020 özelinde bir ekip kurdu.</w:t>
      </w:r>
      <w:r>
        <w:rPr>
          <w:rFonts w:ascii="Helvetica" w:hAnsi="Helvetica"/>
          <w:color w:val="000000"/>
        </w:rPr>
        <w:br/>
      </w:r>
      <w:hyperlink r:id="rId10" w:history="1">
        <w:r>
          <w:rPr>
            <w:rStyle w:val="Kpr"/>
          </w:rPr>
          <w:t>uniservice@uniservice.com</w:t>
        </w:r>
      </w:hyperlink>
      <w:r>
        <w:rPr>
          <w:rFonts w:ascii="Helvetica" w:hAnsi="Helvetica"/>
          <w:color w:val="000000"/>
        </w:rPr>
        <w:t xml:space="preserve"> adresinden bize ulaşarak sorularınızı iletebilirsiniz.</w:t>
      </w:r>
      <w:r>
        <w:rPr>
          <w:rFonts w:ascii="Helvetica" w:hAnsi="Helvetica"/>
          <w:color w:val="000000"/>
        </w:rPr>
        <w:br/>
        <w:t> </w:t>
      </w:r>
      <w:r>
        <w:rPr>
          <w:rFonts w:ascii="Helvetica" w:hAnsi="Helvetica"/>
          <w:color w:val="000000"/>
        </w:rPr>
        <w:br/>
      </w:r>
      <w:proofErr w:type="spellStart"/>
      <w:r>
        <w:rPr>
          <w:rFonts w:ascii="Helvetica" w:hAnsi="Helvetica"/>
          <w:color w:val="000000"/>
        </w:rPr>
        <w:t>VLSFO’nuzun</w:t>
      </w:r>
      <w:proofErr w:type="spellEnd"/>
      <w:r>
        <w:rPr>
          <w:rFonts w:ascii="Helvetica" w:hAnsi="Helvetica"/>
          <w:color w:val="000000"/>
        </w:rPr>
        <w:t xml:space="preserve"> test edilmesini istiyorsanız, lütfen bizimle iletişime geçmekten çekinmeyin.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Saygılarımızla,</w:t>
      </w:r>
    </w:p>
    <w:sectPr w:rsidR="00F3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4F3"/>
    <w:multiLevelType w:val="multilevel"/>
    <w:tmpl w:val="CD54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73DF4"/>
    <w:multiLevelType w:val="multilevel"/>
    <w:tmpl w:val="1870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C790A"/>
    <w:multiLevelType w:val="multilevel"/>
    <w:tmpl w:val="A17E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30FE3"/>
    <w:multiLevelType w:val="multilevel"/>
    <w:tmpl w:val="4E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C"/>
    <w:rsid w:val="0003760B"/>
    <w:rsid w:val="002449DA"/>
    <w:rsid w:val="00C55A5C"/>
    <w:rsid w:val="00D27EBD"/>
    <w:rsid w:val="00E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D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449DA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49DA"/>
    <w:rPr>
      <w:rFonts w:ascii="Helvetica" w:hAnsi="Helvetica" w:cs="Helvetica"/>
      <w:b/>
      <w:bCs/>
      <w:color w:val="202020"/>
      <w:kern w:val="36"/>
      <w:sz w:val="39"/>
      <w:szCs w:val="39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49D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449D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9D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D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449DA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49DA"/>
    <w:rPr>
      <w:rFonts w:ascii="Helvetica" w:hAnsi="Helvetica" w:cs="Helvetica"/>
      <w:b/>
      <w:bCs/>
      <w:color w:val="202020"/>
      <w:kern w:val="36"/>
      <w:sz w:val="39"/>
      <w:szCs w:val="39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49D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449D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9D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4E0CC.B4FDF7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iservice@uniservice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4E0CC.B4FDF74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2019-06-19T10:45:00Z</dcterms:created>
  <dcterms:modified xsi:type="dcterms:W3CDTF">2019-06-19T10:45:00Z</dcterms:modified>
</cp:coreProperties>
</file>